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2C4" w:rsidRDefault="00B63842">
      <w:pPr>
        <w:overflowPunct w:val="0"/>
        <w:spacing w:line="594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</w:t>
      </w:r>
      <w:r>
        <w:rPr>
          <w:rFonts w:ascii="Times New Roman" w:eastAsia="黑体" w:hAnsi="Times New Roman" w:cs="Times New Roman" w:hint="eastAsia"/>
          <w:sz w:val="32"/>
          <w:szCs w:val="32"/>
        </w:rPr>
        <w:t>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:rsidR="00EB02C4" w:rsidRDefault="00EB02C4">
      <w:pPr>
        <w:overflowPunct w:val="0"/>
        <w:spacing w:line="300" w:lineRule="exact"/>
        <w:jc w:val="center"/>
        <w:rPr>
          <w:rFonts w:ascii="方正小标宋_GBK" w:eastAsia="方正小标宋_GBK" w:hAnsi="Times New Roman" w:cs="Times New Roman"/>
          <w:sz w:val="36"/>
          <w:szCs w:val="36"/>
        </w:rPr>
      </w:pPr>
    </w:p>
    <w:p w:rsidR="00EB02C4" w:rsidRDefault="00B63842">
      <w:pPr>
        <w:overflowPunct w:val="0"/>
        <w:spacing w:line="594" w:lineRule="exact"/>
        <w:jc w:val="center"/>
        <w:rPr>
          <w:rFonts w:ascii="方正小标宋_GBK" w:eastAsia="方正小标宋_GBK" w:hAnsi="Times New Roman" w:cs="Times New Roman"/>
          <w:sz w:val="36"/>
          <w:szCs w:val="36"/>
        </w:rPr>
      </w:pPr>
      <w:r>
        <w:rPr>
          <w:rFonts w:ascii="方正小标宋_GBK" w:eastAsia="方正小标宋_GBK" w:hAnsi="Times New Roman" w:cs="Times New Roman"/>
          <w:sz w:val="36"/>
          <w:szCs w:val="36"/>
        </w:rPr>
        <w:t>湖北省土地评估行业信用评级综合计分标准</w:t>
      </w:r>
    </w:p>
    <w:p w:rsidR="00EB02C4" w:rsidRDefault="00B63842">
      <w:pPr>
        <w:spacing w:line="560" w:lineRule="exact"/>
        <w:jc w:val="center"/>
        <w:rPr>
          <w:rFonts w:ascii="Times New Roman" w:eastAsia="楷体_GB2312" w:hAnsi="Times New Roman" w:cs="Times New Roman"/>
          <w:spacing w:val="17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pacing w:val="17"/>
          <w:sz w:val="32"/>
          <w:szCs w:val="32"/>
        </w:rPr>
        <w:t>（</w:t>
      </w:r>
      <w:r>
        <w:rPr>
          <w:rFonts w:ascii="Times New Roman" w:eastAsia="楷体_GB2312" w:hAnsi="Times New Roman" w:cs="Times New Roman"/>
          <w:spacing w:val="17"/>
          <w:sz w:val="32"/>
          <w:szCs w:val="32"/>
        </w:rPr>
        <w:t>2024</w:t>
      </w:r>
      <w:r>
        <w:rPr>
          <w:rFonts w:ascii="Times New Roman" w:eastAsia="楷体_GB2312" w:hAnsi="Times New Roman" w:cs="Times New Roman"/>
          <w:spacing w:val="17"/>
          <w:sz w:val="32"/>
          <w:szCs w:val="32"/>
        </w:rPr>
        <w:t>年修订版）</w:t>
      </w:r>
    </w:p>
    <w:p w:rsidR="00EB02C4" w:rsidRDefault="00EB02C4">
      <w:pPr>
        <w:overflowPunct w:val="0"/>
        <w:spacing w:line="300" w:lineRule="exact"/>
        <w:jc w:val="center"/>
        <w:rPr>
          <w:rFonts w:ascii="方正小标宋_GBK" w:eastAsia="方正小标宋_GBK" w:hAnsi="Times New Roman" w:cs="Times New Roman"/>
          <w:sz w:val="36"/>
          <w:szCs w:val="36"/>
        </w:rPr>
      </w:pPr>
    </w:p>
    <w:tbl>
      <w:tblPr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293"/>
        <w:gridCol w:w="545"/>
        <w:gridCol w:w="3260"/>
        <w:gridCol w:w="714"/>
        <w:gridCol w:w="1696"/>
        <w:gridCol w:w="709"/>
      </w:tblGrid>
      <w:tr w:rsidR="00EB02C4">
        <w:trPr>
          <w:trHeight w:val="674"/>
          <w:tblHeader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bCs/>
                <w:spacing w:val="14"/>
                <w:sz w:val="24"/>
                <w:szCs w:val="24"/>
              </w:rPr>
              <w:t>科目</w:t>
            </w:r>
          </w:p>
        </w:tc>
        <w:tc>
          <w:tcPr>
            <w:tcW w:w="5098" w:type="dxa"/>
            <w:gridSpan w:val="3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bCs/>
                <w:spacing w:val="-4"/>
                <w:sz w:val="24"/>
                <w:szCs w:val="24"/>
              </w:rPr>
              <w:t>量分标准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bCs/>
                <w:spacing w:val="-5"/>
                <w:sz w:val="24"/>
                <w:szCs w:val="24"/>
              </w:rPr>
              <w:t>满分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bCs/>
                <w:spacing w:val="-5"/>
                <w:sz w:val="24"/>
                <w:szCs w:val="24"/>
              </w:rPr>
              <w:t>参考依据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bCs/>
                <w:spacing w:val="-5"/>
                <w:sz w:val="24"/>
                <w:szCs w:val="24"/>
              </w:rPr>
              <w:t>备注</w:t>
            </w:r>
          </w:p>
        </w:tc>
      </w:tr>
      <w:tr w:rsidR="00EB02C4">
        <w:trPr>
          <w:trHeight w:val="380"/>
          <w:jc w:val="center"/>
        </w:trPr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5"/>
                <w:sz w:val="24"/>
                <w:szCs w:val="24"/>
              </w:rPr>
              <w:t>基</w:t>
            </w:r>
          </w:p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5"/>
                <w:sz w:val="24"/>
                <w:szCs w:val="24"/>
              </w:rPr>
              <w:t>本</w:t>
            </w:r>
          </w:p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5"/>
                <w:sz w:val="24"/>
                <w:szCs w:val="24"/>
              </w:rPr>
              <w:t>情</w:t>
            </w:r>
          </w:p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5"/>
                <w:sz w:val="24"/>
                <w:szCs w:val="24"/>
              </w:rPr>
              <w:t>况</w:t>
            </w:r>
          </w:p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2"/>
                <w:sz w:val="24"/>
                <w:szCs w:val="24"/>
              </w:rPr>
              <w:t>10</w:t>
            </w:r>
          </w:p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2"/>
                <w:sz w:val="24"/>
                <w:szCs w:val="24"/>
              </w:rPr>
              <w:t>分</w:t>
            </w:r>
          </w:p>
        </w:tc>
        <w:tc>
          <w:tcPr>
            <w:tcW w:w="5098" w:type="dxa"/>
            <w:gridSpan w:val="3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备案年限：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≥5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/1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分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pacing w:val="-2"/>
                <w:sz w:val="24"/>
                <w:szCs w:val="24"/>
              </w:rPr>
              <w:t>分</w:t>
            </w:r>
          </w:p>
        </w:tc>
        <w:tc>
          <w:tcPr>
            <w:tcW w:w="1696" w:type="dxa"/>
            <w:vMerge w:val="restart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4"/>
                <w:szCs w:val="24"/>
              </w:rPr>
              <w:t>备案系统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02C4">
        <w:trPr>
          <w:trHeight w:val="639"/>
          <w:jc w:val="center"/>
        </w:trPr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3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是否完成机构备案（或变更）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>：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完成得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分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未按时提交变更只得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分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  <w:t>分</w:t>
            </w: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EB02C4" w:rsidRDefault="00EB02C4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4"/>
                <w:szCs w:val="24"/>
              </w:rPr>
              <w:t>是否逾期</w:t>
            </w:r>
          </w:p>
        </w:tc>
      </w:tr>
      <w:tr w:rsidR="00EB02C4">
        <w:trPr>
          <w:trHeight w:val="360"/>
          <w:jc w:val="center"/>
        </w:trPr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3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协会网站信息填报完成度：全部完成得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分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  <w:t>分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4"/>
                <w:szCs w:val="24"/>
              </w:rPr>
              <w:t>协会网站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4"/>
                <w:szCs w:val="24"/>
              </w:rPr>
              <w:t>是否完整</w:t>
            </w:r>
          </w:p>
        </w:tc>
      </w:tr>
      <w:tr w:rsidR="00EB02C4">
        <w:trPr>
          <w:trHeight w:val="660"/>
          <w:jc w:val="center"/>
        </w:trPr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3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注册资金：</w:t>
            </w:r>
          </w:p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（公司制）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≥200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万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/1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分，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≥100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万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/0.5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分；</w:t>
            </w:r>
          </w:p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（合伙制）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≥80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万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/1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分，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≥50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万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/0.5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分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  <w:t>分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4"/>
                <w:szCs w:val="24"/>
              </w:rPr>
              <w:t>营业执照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02C4">
        <w:trPr>
          <w:trHeight w:val="959"/>
          <w:jc w:val="center"/>
        </w:trPr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3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备案土地估价专业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>人员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人数：</w:t>
            </w:r>
          </w:p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（公司制）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≥11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人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/1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分</w:t>
            </w:r>
          </w:p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合伙制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≥4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人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  <w:t>分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4"/>
                <w:szCs w:val="24"/>
              </w:rPr>
              <w:t>备案系统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02C4">
        <w:trPr>
          <w:trHeight w:val="649"/>
          <w:jc w:val="center"/>
        </w:trPr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3"/>
            <w:shd w:val="clear" w:color="auto" w:fill="auto"/>
            <w:vAlign w:val="center"/>
          </w:tcPr>
          <w:p w:rsidR="00EB02C4" w:rsidRDefault="00B63842" w:rsidP="001C29BA">
            <w:pPr>
              <w:pStyle w:val="TableText"/>
              <w:kinsoku/>
              <w:overflowPunct w:val="0"/>
              <w:autoSpaceDE/>
              <w:autoSpaceDN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6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备案评估师持股比例超过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%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的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>得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0.5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分，备案土地</w:t>
            </w:r>
            <w:r>
              <w:rPr>
                <w:rFonts w:ascii="Times New Roman" w:eastAsia="仿宋_GB2312" w:hAnsi="Times New Roman" w:cs="Times New Roman"/>
                <w:spacing w:val="-1"/>
                <w:sz w:val="24"/>
                <w:szCs w:val="24"/>
                <w:lang w:eastAsia="zh-CN"/>
              </w:rPr>
              <w:t>估价专业</w:t>
            </w:r>
            <w:r>
              <w:rPr>
                <w:rFonts w:ascii="Times New Roman" w:eastAsia="仿宋_GB2312" w:hAnsi="Times New Roman" w:cs="Times New Roman" w:hint="eastAsia"/>
                <w:spacing w:val="-1"/>
                <w:sz w:val="24"/>
                <w:szCs w:val="24"/>
                <w:lang w:eastAsia="zh-CN"/>
              </w:rPr>
              <w:t>人员</w:t>
            </w:r>
            <w:r>
              <w:rPr>
                <w:rFonts w:ascii="Times New Roman" w:eastAsia="仿宋_GB2312" w:hAnsi="Times New Roman" w:cs="Times New Roman"/>
                <w:spacing w:val="-1"/>
                <w:sz w:val="24"/>
                <w:szCs w:val="24"/>
                <w:lang w:eastAsia="zh-CN"/>
              </w:rPr>
              <w:t>持股比例超过</w:t>
            </w:r>
            <w:r>
              <w:rPr>
                <w:rFonts w:ascii="Times New Roman" w:eastAsia="仿宋_GB2312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spacing w:val="-1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仿宋_GB2312" w:hAnsi="Times New Roman" w:cs="Times New Roman"/>
                <w:spacing w:val="-1"/>
                <w:sz w:val="24"/>
                <w:szCs w:val="24"/>
                <w:lang w:eastAsia="zh-CN"/>
              </w:rPr>
              <w:t>%</w:t>
            </w:r>
            <w:r>
              <w:rPr>
                <w:rFonts w:ascii="Times New Roman" w:eastAsia="仿宋_GB2312" w:hAnsi="Times New Roman" w:cs="Times New Roman" w:hint="eastAsia"/>
                <w:spacing w:val="-1"/>
                <w:sz w:val="24"/>
                <w:szCs w:val="24"/>
                <w:lang w:eastAsia="zh-CN"/>
              </w:rPr>
              <w:t>的得</w:t>
            </w:r>
            <w:r>
              <w:rPr>
                <w:rFonts w:ascii="Times New Roman" w:eastAsia="仿宋_GB2312" w:hAnsi="Times New Roman" w:cs="Times New Roman"/>
                <w:spacing w:val="-1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仿宋_GB2312" w:hAnsi="Times New Roman" w:cs="Times New Roman"/>
                <w:spacing w:val="-1"/>
                <w:sz w:val="24"/>
                <w:szCs w:val="24"/>
                <w:lang w:eastAsia="zh-CN"/>
              </w:rPr>
              <w:t>分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2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pacing w:val="2"/>
                <w:sz w:val="24"/>
                <w:szCs w:val="24"/>
              </w:rPr>
              <w:t>分</w:t>
            </w:r>
          </w:p>
        </w:tc>
        <w:tc>
          <w:tcPr>
            <w:tcW w:w="1696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4"/>
                <w:szCs w:val="24"/>
                <w:lang w:eastAsia="zh-CN"/>
              </w:rPr>
              <w:t>国家企业信用信息公示系统中股东信息截图和机构备案附记页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4"/>
                <w:szCs w:val="24"/>
              </w:rPr>
              <w:t>股权结构专业度</w:t>
            </w:r>
          </w:p>
        </w:tc>
      </w:tr>
      <w:tr w:rsidR="00EB02C4">
        <w:trPr>
          <w:trHeight w:val="1076"/>
          <w:jc w:val="center"/>
        </w:trPr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3"/>
            <w:shd w:val="clear" w:color="auto" w:fill="auto"/>
            <w:vAlign w:val="center"/>
          </w:tcPr>
          <w:p w:rsidR="00EB02C4" w:rsidRDefault="00B63842" w:rsidP="001C29BA">
            <w:pPr>
              <w:pStyle w:val="TableText"/>
              <w:kinsoku/>
              <w:overflowPunct w:val="0"/>
              <w:autoSpaceDE/>
              <w:autoSpaceDN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7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法定代表人（执行事务合伙人）：为备案评估师的得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分，为备案土地估价专业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>人员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的得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分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  <w:t>分</w:t>
            </w:r>
          </w:p>
        </w:tc>
        <w:tc>
          <w:tcPr>
            <w:tcW w:w="1696" w:type="dxa"/>
            <w:vMerge/>
            <w:tcBorders>
              <w:top w:val="nil"/>
            </w:tcBorders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02C4">
        <w:trPr>
          <w:trHeight w:val="90"/>
          <w:jc w:val="center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3"/>
            <w:shd w:val="clear" w:color="auto" w:fill="auto"/>
            <w:vAlign w:val="center"/>
          </w:tcPr>
          <w:p w:rsidR="00EB02C4" w:rsidRDefault="00B63842" w:rsidP="001C29BA">
            <w:pPr>
              <w:pStyle w:val="TableText"/>
              <w:kinsoku/>
              <w:overflowPunct w:val="0"/>
              <w:autoSpaceDE/>
              <w:autoSpaceDN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8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资深土地估价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>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人数：中估协资深会员人数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≥1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人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/1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分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  <w:t>分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</w:rPr>
              <w:t>资深会员证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02C4">
        <w:trPr>
          <w:trHeight w:val="1269"/>
          <w:jc w:val="center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  <w:t>报</w:t>
            </w:r>
          </w:p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  <w:t>告</w:t>
            </w:r>
          </w:p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5"/>
                <w:sz w:val="24"/>
                <w:szCs w:val="24"/>
              </w:rPr>
              <w:t>质</w:t>
            </w:r>
          </w:p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5"/>
                <w:sz w:val="24"/>
                <w:szCs w:val="24"/>
              </w:rPr>
              <w:t>量</w:t>
            </w:r>
          </w:p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4"/>
                <w:szCs w:val="24"/>
              </w:rPr>
              <w:t>40</w:t>
            </w:r>
          </w:p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4"/>
                <w:szCs w:val="24"/>
              </w:rPr>
              <w:t>分</w:t>
            </w:r>
          </w:p>
        </w:tc>
        <w:tc>
          <w:tcPr>
            <w:tcW w:w="5098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省协会执业质量检查得分：根据《湖北省土地估价报告评审规则》，依托报告备案系统，由初评专家背靠</w:t>
            </w:r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  <w:t>背二轮初审，复核专家复核，并经主审专家会审，获</w:t>
            </w:r>
            <w:r>
              <w:rPr>
                <w:rFonts w:ascii="Times New Roman" w:eastAsia="仿宋_GB2312" w:hAnsi="Times New Roman" w:cs="Times New Roman"/>
                <w:spacing w:val="-1"/>
                <w:sz w:val="24"/>
                <w:szCs w:val="24"/>
                <w:lang w:eastAsia="zh-CN"/>
              </w:rPr>
              <w:t>得的每份土地估价报告最终结论。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4"/>
                <w:szCs w:val="24"/>
              </w:rPr>
              <w:t>40</w:t>
            </w:r>
            <w:r>
              <w:rPr>
                <w:rFonts w:ascii="Times New Roman" w:eastAsia="仿宋_GB2312" w:hAnsi="Times New Roman" w:cs="Times New Roman"/>
                <w:spacing w:val="-2"/>
                <w:sz w:val="24"/>
                <w:szCs w:val="24"/>
              </w:rPr>
              <w:t>分</w:t>
            </w:r>
          </w:p>
        </w:tc>
        <w:tc>
          <w:tcPr>
            <w:tcW w:w="16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4"/>
                <w:szCs w:val="24"/>
              </w:rPr>
              <w:t>评审结论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>两份报告算术平均值</w:t>
            </w:r>
          </w:p>
        </w:tc>
      </w:tr>
      <w:tr w:rsidR="00EB02C4">
        <w:trPr>
          <w:trHeight w:val="880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</w:rPr>
              <w:t>业</w:t>
            </w:r>
          </w:p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</w:rPr>
              <w:t>务</w:t>
            </w:r>
          </w:p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3"/>
                <w:sz w:val="24"/>
                <w:szCs w:val="24"/>
              </w:rPr>
              <w:t>管</w:t>
            </w:r>
          </w:p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3"/>
                <w:sz w:val="24"/>
                <w:szCs w:val="24"/>
              </w:rPr>
              <w:t>理</w:t>
            </w:r>
          </w:p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4"/>
                <w:szCs w:val="24"/>
              </w:rPr>
              <w:t>20</w:t>
            </w:r>
          </w:p>
          <w:p w:rsidR="00EB02C4" w:rsidRDefault="00B63842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4"/>
                <w:szCs w:val="24"/>
              </w:rPr>
              <w:t>分</w:t>
            </w:r>
          </w:p>
        </w:tc>
        <w:tc>
          <w:tcPr>
            <w:tcW w:w="129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2C4" w:rsidRDefault="00B63842" w:rsidP="00F634DF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</w:rPr>
              <w:t>报告审核</w:t>
            </w:r>
            <w:r>
              <w:rPr>
                <w:rFonts w:ascii="Times New Roman" w:eastAsia="仿宋_GB2312" w:hAnsi="Times New Roman" w:cs="Times New Roman"/>
                <w:spacing w:val="6"/>
                <w:sz w:val="24"/>
                <w:szCs w:val="24"/>
              </w:rPr>
              <w:t>制度</w:t>
            </w:r>
          </w:p>
        </w:tc>
        <w:tc>
          <w:tcPr>
            <w:tcW w:w="38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1"/>
                <w:sz w:val="24"/>
                <w:szCs w:val="24"/>
                <w:lang w:eastAsia="zh-CN"/>
              </w:rPr>
              <w:t>技术负责制：有制度文件、总估价师或技术总监的任职文件，得</w:t>
            </w:r>
            <w:r>
              <w:rPr>
                <w:rFonts w:ascii="Times New Roman" w:eastAsia="仿宋_GB2312" w:hAnsi="Times New Roman" w:cs="Times New Roman"/>
                <w:spacing w:val="-1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仿宋_GB2312" w:hAnsi="Times New Roman" w:cs="Times New Roman"/>
                <w:spacing w:val="-1"/>
                <w:sz w:val="24"/>
                <w:szCs w:val="24"/>
                <w:lang w:eastAsia="zh-CN"/>
              </w:rPr>
              <w:t>分</w:t>
            </w:r>
          </w:p>
        </w:tc>
        <w:tc>
          <w:tcPr>
            <w:tcW w:w="71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  <w:t>分</w:t>
            </w:r>
          </w:p>
        </w:tc>
        <w:tc>
          <w:tcPr>
            <w:tcW w:w="169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4"/>
                <w:szCs w:val="24"/>
                <w:lang w:eastAsia="zh-CN"/>
              </w:rPr>
              <w:t>任职文件</w:t>
            </w:r>
            <w:r>
              <w:rPr>
                <w:rFonts w:ascii="Times New Roman" w:eastAsia="仿宋_GB2312" w:hAnsi="Times New Roman" w:cs="Times New Roman"/>
                <w:spacing w:val="3"/>
                <w:sz w:val="24"/>
                <w:szCs w:val="24"/>
                <w:lang w:eastAsia="zh-CN"/>
              </w:rPr>
              <w:t>相关制度</w:t>
            </w:r>
            <w:r>
              <w:rPr>
                <w:rFonts w:ascii="Times New Roman" w:eastAsia="仿宋_GB2312" w:hAnsi="Times New Roman" w:cs="Times New Roman"/>
                <w:spacing w:val="-2"/>
                <w:sz w:val="24"/>
                <w:szCs w:val="24"/>
                <w:lang w:eastAsia="zh-CN"/>
              </w:rPr>
              <w:t>执行情况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4"/>
                <w:szCs w:val="24"/>
              </w:rPr>
              <w:t>三审制明确</w:t>
            </w:r>
            <w:r>
              <w:rPr>
                <w:rFonts w:ascii="Times New Roman" w:eastAsia="仿宋_GB2312" w:hAnsi="Times New Roman" w:cs="Times New Roman"/>
                <w:spacing w:val="-3"/>
                <w:sz w:val="24"/>
                <w:szCs w:val="24"/>
              </w:rPr>
              <w:t>有效</w:t>
            </w:r>
          </w:p>
        </w:tc>
      </w:tr>
      <w:tr w:rsidR="00EB02C4">
        <w:trPr>
          <w:trHeight w:val="932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1"/>
                <w:sz w:val="24"/>
                <w:szCs w:val="24"/>
                <w:lang w:eastAsia="zh-CN"/>
              </w:rPr>
              <w:t>报告审核制度：三审制度文件及执行情况，有制度文件</w:t>
            </w:r>
            <w:r>
              <w:rPr>
                <w:rFonts w:ascii="Times New Roman" w:eastAsia="仿宋_GB2312" w:hAnsi="Times New Roman" w:cs="Times New Roman"/>
                <w:spacing w:val="-1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仿宋_GB2312" w:hAnsi="Times New Roman" w:cs="Times New Roman"/>
                <w:spacing w:val="-1"/>
                <w:sz w:val="24"/>
                <w:szCs w:val="24"/>
                <w:lang w:eastAsia="zh-CN"/>
              </w:rPr>
              <w:t>分</w:t>
            </w:r>
          </w:p>
        </w:tc>
        <w:tc>
          <w:tcPr>
            <w:tcW w:w="714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02C4">
        <w:trPr>
          <w:trHeight w:val="452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gridSpan w:val="2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1"/>
                <w:sz w:val="24"/>
                <w:szCs w:val="24"/>
                <w:lang w:eastAsia="zh-CN"/>
              </w:rPr>
              <w:t>执行情况：相关制度有效执行得</w:t>
            </w:r>
            <w:r>
              <w:rPr>
                <w:rFonts w:ascii="Times New Roman" w:eastAsia="仿宋_GB2312" w:hAnsi="Times New Roman" w:cs="Times New Roman"/>
                <w:spacing w:val="-1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仿宋_GB2312" w:hAnsi="Times New Roman" w:cs="Times New Roman"/>
                <w:spacing w:val="-1"/>
                <w:sz w:val="24"/>
                <w:szCs w:val="24"/>
                <w:lang w:eastAsia="zh-CN"/>
              </w:rPr>
              <w:t>分</w:t>
            </w:r>
          </w:p>
        </w:tc>
        <w:tc>
          <w:tcPr>
            <w:tcW w:w="714" w:type="dxa"/>
            <w:vMerge/>
            <w:tcBorders>
              <w:top w:val="nil"/>
            </w:tcBorders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02C4">
        <w:trPr>
          <w:trHeight w:val="959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3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备案土地估价专业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>人员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继续教育：备案土地</w:t>
            </w:r>
            <w:r>
              <w:rPr>
                <w:rFonts w:ascii="Times New Roman" w:eastAsia="仿宋_GB2312" w:hAnsi="Times New Roman" w:cs="Times New Roman"/>
                <w:spacing w:val="-1"/>
                <w:sz w:val="24"/>
                <w:szCs w:val="24"/>
                <w:lang w:eastAsia="zh-CN"/>
              </w:rPr>
              <w:t>估价专业</w:t>
            </w:r>
            <w:r>
              <w:rPr>
                <w:rFonts w:ascii="Times New Roman" w:eastAsia="仿宋_GB2312" w:hAnsi="Times New Roman" w:cs="Times New Roman" w:hint="eastAsia"/>
                <w:spacing w:val="-1"/>
                <w:sz w:val="24"/>
                <w:szCs w:val="24"/>
                <w:lang w:eastAsia="zh-CN"/>
              </w:rPr>
              <w:t>人员</w:t>
            </w:r>
            <w:r>
              <w:rPr>
                <w:rFonts w:ascii="Times New Roman" w:eastAsia="仿宋_GB2312" w:hAnsi="Times New Roman" w:cs="Times New Roman"/>
                <w:spacing w:val="-1"/>
                <w:sz w:val="24"/>
                <w:szCs w:val="24"/>
                <w:lang w:eastAsia="zh-CN"/>
              </w:rPr>
              <w:t>年度学时全部达标</w:t>
            </w:r>
            <w:r>
              <w:rPr>
                <w:rFonts w:ascii="Times New Roman" w:eastAsia="仿宋_GB2312" w:hAnsi="Times New Roman" w:cs="Times New Roman"/>
                <w:spacing w:val="-1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仿宋_GB2312" w:hAnsi="Times New Roman" w:cs="Times New Roman"/>
                <w:spacing w:val="-1"/>
                <w:sz w:val="24"/>
                <w:szCs w:val="24"/>
                <w:lang w:eastAsia="zh-CN"/>
              </w:rPr>
              <w:t>分，</w:t>
            </w:r>
            <w:r>
              <w:rPr>
                <w:rFonts w:ascii="Times New Roman" w:eastAsia="仿宋_GB2312" w:hAnsi="Times New Roman" w:cs="Times New Roman"/>
                <w:spacing w:val="-1"/>
                <w:sz w:val="24"/>
                <w:szCs w:val="24"/>
                <w:lang w:eastAsia="zh-CN"/>
              </w:rPr>
              <w:t>50%</w:t>
            </w:r>
            <w:r>
              <w:rPr>
                <w:rFonts w:ascii="Times New Roman" w:eastAsia="仿宋_GB2312" w:hAnsi="Times New Roman" w:cs="Times New Roman"/>
                <w:spacing w:val="-1"/>
                <w:sz w:val="24"/>
                <w:szCs w:val="24"/>
                <w:lang w:eastAsia="zh-CN"/>
              </w:rPr>
              <w:t>以下达标</w:t>
            </w:r>
            <w:r>
              <w:rPr>
                <w:rFonts w:ascii="Times New Roman" w:eastAsia="仿宋_GB2312" w:hAnsi="Times New Roman" w:cs="Times New Roman"/>
                <w:spacing w:val="-1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仿宋_GB2312" w:hAnsi="Times New Roman" w:cs="Times New Roman"/>
                <w:spacing w:val="-1"/>
                <w:sz w:val="24"/>
                <w:szCs w:val="24"/>
                <w:lang w:eastAsia="zh-CN"/>
              </w:rPr>
              <w:t>分，不到</w:t>
            </w:r>
            <w:r>
              <w:rPr>
                <w:rFonts w:ascii="Times New Roman" w:eastAsia="仿宋_GB2312" w:hAnsi="Times New Roman" w:cs="Times New Roman"/>
                <w:spacing w:val="-1"/>
                <w:sz w:val="24"/>
                <w:szCs w:val="24"/>
                <w:lang w:eastAsia="zh-CN"/>
              </w:rPr>
              <w:t>20%</w:t>
            </w:r>
            <w:r>
              <w:rPr>
                <w:rFonts w:ascii="Times New Roman" w:eastAsia="仿宋_GB2312" w:hAnsi="Times New Roman" w:cs="Times New Roman"/>
                <w:spacing w:val="-1"/>
                <w:sz w:val="24"/>
                <w:szCs w:val="24"/>
                <w:lang w:eastAsia="zh-CN"/>
              </w:rPr>
              <w:t>不得分</w:t>
            </w:r>
            <w:r>
              <w:rPr>
                <w:rFonts w:ascii="Times New Roman" w:eastAsia="仿宋_GB2312" w:hAnsi="Times New Roman" w:cs="Times New Roman" w:hint="eastAsia"/>
                <w:spacing w:val="-1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  <w:t>分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4"/>
                <w:szCs w:val="24"/>
                <w:lang w:eastAsia="zh-CN"/>
              </w:rPr>
              <w:t>机构备案附记</w:t>
            </w:r>
            <w:r>
              <w:rPr>
                <w:rFonts w:ascii="Times New Roman" w:eastAsia="仿宋_GB2312" w:hAnsi="Times New Roman" w:cs="Times New Roman"/>
                <w:spacing w:val="2"/>
                <w:sz w:val="24"/>
                <w:szCs w:val="24"/>
                <w:lang w:eastAsia="zh-CN"/>
              </w:rPr>
              <w:t>页及继续教育</w:t>
            </w: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  <w:lang w:eastAsia="zh-CN"/>
              </w:rPr>
              <w:t>学时公示截图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4"/>
                <w:szCs w:val="24"/>
                <w:lang w:eastAsia="zh-CN"/>
              </w:rPr>
              <w:t>专业技术人</w:t>
            </w:r>
            <w:r>
              <w:rPr>
                <w:rFonts w:ascii="Times New Roman" w:eastAsia="仿宋_GB2312" w:hAnsi="Times New Roman" w:cs="Times New Roman"/>
                <w:spacing w:val="3"/>
                <w:sz w:val="24"/>
                <w:szCs w:val="24"/>
                <w:lang w:eastAsia="zh-CN"/>
              </w:rPr>
              <w:t>员继续教育</w:t>
            </w:r>
            <w:r>
              <w:rPr>
                <w:rFonts w:ascii="Times New Roman" w:eastAsia="仿宋_GB2312" w:hAnsi="Times New Roman" w:cs="Times New Roman"/>
                <w:spacing w:val="2"/>
                <w:sz w:val="24"/>
                <w:szCs w:val="24"/>
                <w:lang w:eastAsia="zh-CN"/>
              </w:rPr>
              <w:t>学时要求</w:t>
            </w:r>
          </w:p>
        </w:tc>
      </w:tr>
      <w:tr w:rsidR="00EB02C4">
        <w:trPr>
          <w:trHeight w:val="649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3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eastAsia="仿宋_GB2312" w:hAnsi="Times New Roman" w:cs="Times New Roman"/>
                <w:spacing w:val="-1"/>
                <w:sz w:val="24"/>
                <w:szCs w:val="24"/>
                <w:lang w:eastAsia="zh-CN"/>
              </w:rPr>
              <w:t>风险基金或保险：有相关保险合同及缴费凭证</w:t>
            </w:r>
            <w:r>
              <w:rPr>
                <w:rFonts w:ascii="Times New Roman" w:eastAsia="仿宋_GB2312" w:hAnsi="Times New Roman" w:cs="Times New Roman"/>
                <w:spacing w:val="-1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仿宋_GB2312" w:hAnsi="Times New Roman" w:cs="Times New Roman"/>
                <w:spacing w:val="-2"/>
                <w:sz w:val="24"/>
                <w:szCs w:val="24"/>
                <w:lang w:eastAsia="zh-CN"/>
              </w:rPr>
              <w:t>分，风险提存</w:t>
            </w:r>
            <w:r>
              <w:rPr>
                <w:rFonts w:ascii="Times New Roman" w:eastAsia="仿宋_GB2312" w:hAnsi="Times New Roman" w:cs="Times New Roman"/>
                <w:spacing w:val="-2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仿宋_GB2312" w:hAnsi="Times New Roman" w:cs="Times New Roman"/>
                <w:spacing w:val="-2"/>
                <w:sz w:val="24"/>
                <w:szCs w:val="24"/>
                <w:lang w:eastAsia="zh-CN"/>
              </w:rPr>
              <w:t>分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  <w:t>分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4"/>
                <w:szCs w:val="24"/>
                <w:lang w:eastAsia="zh-CN"/>
              </w:rPr>
              <w:t>风险提存或保</w:t>
            </w:r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  <w:t>险缴费凭证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</w:rPr>
              <w:t>《资产评估</w:t>
            </w:r>
            <w:r>
              <w:rPr>
                <w:rFonts w:ascii="Times New Roman" w:eastAsia="仿宋_GB2312" w:hAnsi="Times New Roman" w:cs="Times New Roman"/>
                <w:spacing w:val="3"/>
                <w:sz w:val="24"/>
                <w:szCs w:val="24"/>
              </w:rPr>
              <w:t>法》</w:t>
            </w:r>
            <w:r>
              <w:rPr>
                <w:rFonts w:ascii="Times New Roman" w:eastAsia="仿宋_GB2312" w:hAnsi="Times New Roman" w:cs="Times New Roman" w:hint="eastAsia"/>
                <w:spacing w:val="3"/>
                <w:sz w:val="24"/>
                <w:szCs w:val="24"/>
                <w:lang w:eastAsia="zh-CN"/>
              </w:rPr>
              <w:t>建议</w:t>
            </w:r>
          </w:p>
        </w:tc>
      </w:tr>
      <w:tr w:rsidR="00EB02C4">
        <w:trPr>
          <w:trHeight w:val="36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3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土地评估营业收入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：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≥50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万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/1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分，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≥100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万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/2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分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  <w:t>分</w:t>
            </w:r>
          </w:p>
        </w:tc>
        <w:tc>
          <w:tcPr>
            <w:tcW w:w="1696" w:type="dxa"/>
            <w:vMerge w:val="restart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1"/>
                <w:sz w:val="24"/>
                <w:szCs w:val="24"/>
              </w:rPr>
              <w:t>报告备案系统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02C4">
        <w:trPr>
          <w:trHeight w:val="355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3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完成土地评估宗数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：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≥50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宗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/1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分，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≥100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宗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/2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分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  <w:t>分</w:t>
            </w: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02C4">
        <w:trPr>
          <w:trHeight w:val="365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3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6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完成土地评估总面积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>：有备案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/1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分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  <w:t>分</w:t>
            </w: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02C4">
        <w:trPr>
          <w:trHeight w:val="349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EB02C4" w:rsidRDefault="00B63842" w:rsidP="00F634DF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7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）参与公示地价体系建设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基准地价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  <w:t>分</w:t>
            </w:r>
          </w:p>
        </w:tc>
        <w:tc>
          <w:tcPr>
            <w:tcW w:w="1696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3"/>
                <w:sz w:val="24"/>
                <w:szCs w:val="24"/>
              </w:rPr>
              <w:t>附相关合同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02C4">
        <w:trPr>
          <w:trHeight w:val="36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标定地价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  <w:t>分</w:t>
            </w:r>
          </w:p>
        </w:tc>
        <w:tc>
          <w:tcPr>
            <w:tcW w:w="169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02C4">
        <w:trPr>
          <w:trHeight w:val="34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城市地价动态监测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  <w:t>分</w:t>
            </w:r>
          </w:p>
        </w:tc>
        <w:tc>
          <w:tcPr>
            <w:tcW w:w="1696" w:type="dxa"/>
            <w:vMerge/>
            <w:tcBorders>
              <w:top w:val="nil"/>
            </w:tcBorders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02C4">
        <w:trPr>
          <w:trHeight w:val="1879"/>
          <w:jc w:val="center"/>
        </w:trPr>
        <w:tc>
          <w:tcPr>
            <w:tcW w:w="567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02C4" w:rsidRDefault="00B63842" w:rsidP="00F634DF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8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）自然资源评价评估创新型业务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自然资源资产清查；园、林、草地定级</w:t>
            </w:r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  <w:t>与估价；自然资源数据整理分析与加工应用；生态修复与保护业务；相关咨询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服务（城市体检服务、闲置土地利用与</w:t>
            </w:r>
            <w:r>
              <w:rPr>
                <w:rFonts w:ascii="Times New Roman" w:eastAsia="仿宋_GB2312" w:hAnsi="Times New Roman" w:cs="Times New Roman"/>
                <w:spacing w:val="-1"/>
                <w:sz w:val="24"/>
                <w:szCs w:val="24"/>
                <w:lang w:eastAsia="zh-CN"/>
              </w:rPr>
              <w:t>开发评价、集约与节约用地评价等）等</w:t>
            </w:r>
            <w:r>
              <w:rPr>
                <w:rFonts w:ascii="Times New Roman" w:eastAsia="仿宋_GB2312" w:hAnsi="Times New Roman" w:cs="Times New Roman"/>
                <w:spacing w:val="-2"/>
                <w:sz w:val="24"/>
                <w:szCs w:val="24"/>
                <w:lang w:eastAsia="zh-CN"/>
              </w:rPr>
              <w:t>新型业务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  <w:t>分</w:t>
            </w:r>
          </w:p>
        </w:tc>
        <w:tc>
          <w:tcPr>
            <w:tcW w:w="16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3"/>
                <w:sz w:val="24"/>
                <w:szCs w:val="24"/>
                <w:lang w:eastAsia="zh-CN"/>
              </w:rPr>
              <w:t>附相关合同</w:t>
            </w:r>
          </w:p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5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pacing w:val="5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仿宋_GB2312" w:hAnsi="Times New Roman" w:cs="Times New Roman"/>
                <w:spacing w:val="5"/>
                <w:sz w:val="24"/>
                <w:szCs w:val="24"/>
                <w:lang w:eastAsia="zh-CN"/>
              </w:rPr>
              <w:t>项得</w:t>
            </w:r>
            <w:r>
              <w:rPr>
                <w:rFonts w:ascii="Times New Roman" w:eastAsia="仿宋_GB2312" w:hAnsi="Times New Roman" w:cs="Times New Roman"/>
                <w:spacing w:val="5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仿宋_GB2312" w:hAnsi="Times New Roman" w:cs="Times New Roman"/>
                <w:spacing w:val="5"/>
                <w:sz w:val="24"/>
                <w:szCs w:val="24"/>
                <w:lang w:eastAsia="zh-CN"/>
              </w:rPr>
              <w:t>分</w:t>
            </w:r>
            <w:r>
              <w:rPr>
                <w:rFonts w:ascii="Times New Roman" w:eastAsia="仿宋_GB2312" w:hAnsi="Times New Roman" w:cs="Times New Roman" w:hint="eastAsia"/>
                <w:spacing w:val="5"/>
                <w:sz w:val="24"/>
                <w:szCs w:val="24"/>
                <w:lang w:eastAsia="zh-CN"/>
              </w:rPr>
              <w:t>，不超过</w:t>
            </w:r>
            <w:r>
              <w:rPr>
                <w:rFonts w:ascii="Times New Roman" w:eastAsia="仿宋_GB2312" w:hAnsi="Times New Roman" w:cs="Times New Roman" w:hint="eastAsia"/>
                <w:spacing w:val="5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spacing w:val="5"/>
                <w:sz w:val="24"/>
                <w:szCs w:val="24"/>
                <w:lang w:eastAsia="zh-CN"/>
              </w:rPr>
              <w:t>分</w:t>
            </w:r>
            <w:r>
              <w:rPr>
                <w:rFonts w:ascii="Times New Roman" w:eastAsia="仿宋_GB2312" w:hAnsi="Times New Roman" w:cs="Times New Roman"/>
                <w:spacing w:val="5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02C4">
        <w:trPr>
          <w:trHeight w:val="360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  <w:lang w:eastAsia="zh-CN"/>
              </w:rPr>
              <w:t>行</w:t>
            </w:r>
            <w:r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  <w:lang w:eastAsia="zh-CN"/>
              </w:rPr>
              <w:br/>
            </w:r>
            <w:r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  <w:lang w:eastAsia="zh-CN"/>
              </w:rPr>
              <w:t>业</w:t>
            </w:r>
          </w:p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  <w:lang w:eastAsia="zh-CN"/>
              </w:rPr>
              <w:t>及</w:t>
            </w:r>
          </w:p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  <w:lang w:eastAsia="zh-CN"/>
              </w:rPr>
              <w:t>社</w:t>
            </w:r>
          </w:p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  <w:lang w:eastAsia="zh-CN"/>
              </w:rPr>
              <w:t>会</w:t>
            </w:r>
          </w:p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  <w:lang w:eastAsia="zh-CN"/>
              </w:rPr>
              <w:t>形</w:t>
            </w:r>
          </w:p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31"/>
                <w:w w:val="125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  <w:lang w:eastAsia="zh-CN"/>
              </w:rPr>
              <w:t>象</w:t>
            </w:r>
          </w:p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  <w:lang w:eastAsia="zh-CN"/>
              </w:rPr>
              <w:t>20</w:t>
            </w:r>
          </w:p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  <w:lang w:eastAsia="zh-CN"/>
              </w:rPr>
              <w:t>分</w:t>
            </w:r>
          </w:p>
        </w:tc>
        <w:tc>
          <w:tcPr>
            <w:tcW w:w="1838" w:type="dxa"/>
            <w:gridSpan w:val="2"/>
            <w:shd w:val="clear" w:color="auto" w:fill="auto"/>
            <w:vAlign w:val="center"/>
          </w:tcPr>
          <w:p w:rsidR="00EB02C4" w:rsidRDefault="00B63842" w:rsidP="00F634DF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  <w:lang w:eastAsia="zh-CN"/>
              </w:rPr>
              <w:t>会费缴纳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  <w:t>上年度缴纳会费得</w:t>
            </w:r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  <w:t>分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  <w:lang w:eastAsia="zh-CN"/>
              </w:rPr>
              <w:t>分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4"/>
                <w:szCs w:val="24"/>
                <w:lang w:eastAsia="zh-CN"/>
              </w:rPr>
              <w:t>协会档案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3"/>
                <w:sz w:val="24"/>
                <w:szCs w:val="24"/>
                <w:lang w:eastAsia="zh-CN"/>
              </w:rPr>
              <w:t>是否逾期</w:t>
            </w:r>
          </w:p>
        </w:tc>
      </w:tr>
      <w:tr w:rsidR="00EB02C4">
        <w:trPr>
          <w:trHeight w:val="36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02C4" w:rsidRDefault="00B63842" w:rsidP="00F634DF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spacing w:val="-3"/>
                <w:sz w:val="24"/>
                <w:szCs w:val="24"/>
                <w:lang w:eastAsia="zh-CN"/>
              </w:rPr>
              <w:t>企业纳税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≥10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万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/1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分，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≥50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万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/2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分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  <w:lang w:eastAsia="zh-CN"/>
              </w:rPr>
              <w:t>分</w:t>
            </w:r>
          </w:p>
        </w:tc>
        <w:tc>
          <w:tcPr>
            <w:tcW w:w="16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4"/>
                <w:szCs w:val="24"/>
                <w:lang w:eastAsia="zh-CN"/>
              </w:rPr>
              <w:t>纳税凭证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02C4">
        <w:trPr>
          <w:trHeight w:val="36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2C4" w:rsidRDefault="00B63842" w:rsidP="00F634DF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  <w:t>社会贡献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  <w:t>党建</w:t>
            </w:r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  <w:t>参与行业党建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  <w:lang w:eastAsia="zh-CN"/>
              </w:rPr>
              <w:t>分</w:t>
            </w:r>
          </w:p>
        </w:tc>
        <w:tc>
          <w:tcPr>
            <w:tcW w:w="169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4"/>
                <w:szCs w:val="24"/>
                <w:lang w:eastAsia="zh-CN"/>
              </w:rPr>
              <w:t>证明材料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02C4">
        <w:trPr>
          <w:trHeight w:val="649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B02C4" w:rsidRDefault="00EB02C4" w:rsidP="00F634DF">
            <w:pPr>
              <w:overflowPunct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1"/>
                <w:sz w:val="24"/>
                <w:szCs w:val="24"/>
                <w:lang w:eastAsia="zh-CN"/>
              </w:rPr>
              <w:t>参政议政情况：人大、政协任职</w:t>
            </w:r>
            <w:r>
              <w:rPr>
                <w:rFonts w:ascii="Times New Roman" w:eastAsia="仿宋_GB2312" w:hAnsi="Times New Roman" w:cs="Times New Roman"/>
                <w:spacing w:val="-1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仿宋_GB2312" w:hAnsi="Times New Roman" w:cs="Times New Roman"/>
                <w:spacing w:val="-1"/>
                <w:sz w:val="24"/>
                <w:szCs w:val="24"/>
                <w:lang w:eastAsia="zh-CN"/>
              </w:rPr>
              <w:t>统战情况</w:t>
            </w:r>
            <w:r>
              <w:rPr>
                <w:rFonts w:ascii="Times New Roman" w:eastAsia="仿宋_GB2312" w:hAnsi="Times New Roman" w:cs="Times New Roman"/>
                <w:spacing w:val="2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仿宋_GB2312" w:hAnsi="Times New Roman" w:cs="Times New Roman"/>
                <w:spacing w:val="2"/>
                <w:sz w:val="24"/>
                <w:szCs w:val="24"/>
                <w:lang w:eastAsia="zh-CN"/>
              </w:rPr>
              <w:t>提案情况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  <w:lang w:eastAsia="zh-CN"/>
              </w:rPr>
              <w:t>分</w:t>
            </w:r>
          </w:p>
        </w:tc>
        <w:tc>
          <w:tcPr>
            <w:tcW w:w="169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02C4">
        <w:trPr>
          <w:trHeight w:val="36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02C4" w:rsidRDefault="00EB02C4" w:rsidP="00F634DF">
            <w:pPr>
              <w:overflowPunct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</w:rPr>
              <w:t>参与乡村振兴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  <w:t>分</w:t>
            </w:r>
          </w:p>
        </w:tc>
        <w:tc>
          <w:tcPr>
            <w:tcW w:w="169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02C4">
        <w:trPr>
          <w:trHeight w:val="33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EB02C4" w:rsidRDefault="00EB02C4" w:rsidP="00F634DF">
            <w:pPr>
              <w:overflowPunct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2"/>
                <w:sz w:val="24"/>
                <w:szCs w:val="24"/>
              </w:rPr>
              <w:t>其他公益活动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  <w:t>分</w:t>
            </w:r>
          </w:p>
        </w:tc>
        <w:tc>
          <w:tcPr>
            <w:tcW w:w="1696" w:type="dxa"/>
            <w:vMerge/>
            <w:tcBorders>
              <w:top w:val="nil"/>
            </w:tcBorders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02C4">
        <w:trPr>
          <w:trHeight w:val="36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Merge w:val="restart"/>
            <w:shd w:val="clear" w:color="auto" w:fill="auto"/>
            <w:vAlign w:val="center"/>
          </w:tcPr>
          <w:p w:rsidR="00EB02C4" w:rsidRDefault="00B63842" w:rsidP="00F634DF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行业贡献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担任行业专家人数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≥1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人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/1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分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  <w:t>分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相关证明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EB02C4" w:rsidRDefault="00B63842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自然资源管理相关</w:t>
            </w:r>
          </w:p>
        </w:tc>
      </w:tr>
      <w:tr w:rsidR="00EB02C4">
        <w:trPr>
          <w:trHeight w:val="431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Merge/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1"/>
                <w:sz w:val="24"/>
                <w:szCs w:val="24"/>
                <w:lang w:eastAsia="zh-CN"/>
              </w:rPr>
              <w:t>参与行业活动</w:t>
            </w:r>
            <w:r>
              <w:rPr>
                <w:rFonts w:ascii="Times New Roman" w:eastAsia="仿宋_GB2312" w:hAnsi="Times New Roman" w:cs="Times New Roman"/>
                <w:spacing w:val="-1"/>
                <w:sz w:val="24"/>
                <w:szCs w:val="24"/>
                <w:lang w:eastAsia="zh-CN"/>
              </w:rPr>
              <w:t>/</w:t>
            </w:r>
          </w:p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1"/>
                <w:sz w:val="24"/>
                <w:szCs w:val="24"/>
                <w:lang w:eastAsia="zh-CN"/>
              </w:rPr>
              <w:t>相关行业会议</w:t>
            </w:r>
            <w:r>
              <w:rPr>
                <w:rFonts w:ascii="Times New Roman" w:eastAsia="仿宋_GB2312" w:hAnsi="Times New Roman" w:cs="Times New Roman"/>
                <w:spacing w:val="-1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仿宋_GB2312" w:hAnsi="Times New Roman" w:cs="Times New Roman"/>
                <w:spacing w:val="-1"/>
                <w:sz w:val="24"/>
                <w:szCs w:val="24"/>
                <w:lang w:eastAsia="zh-CN"/>
              </w:rPr>
              <w:t>次</w:t>
            </w:r>
            <w:r>
              <w:rPr>
                <w:rFonts w:ascii="Times New Roman" w:eastAsia="仿宋_GB2312" w:hAnsi="Times New Roman" w:cs="Times New Roman"/>
                <w:spacing w:val="-1"/>
                <w:sz w:val="24"/>
                <w:szCs w:val="24"/>
                <w:lang w:eastAsia="zh-CN"/>
              </w:rPr>
              <w:t>/1</w:t>
            </w:r>
            <w:r>
              <w:rPr>
                <w:rFonts w:ascii="Times New Roman" w:eastAsia="仿宋_GB2312" w:hAnsi="Times New Roman" w:cs="Times New Roman"/>
                <w:spacing w:val="-1"/>
                <w:sz w:val="24"/>
                <w:szCs w:val="24"/>
                <w:lang w:eastAsia="zh-CN"/>
              </w:rPr>
              <w:t>分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  <w:t>分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证明材料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协会档案，相关会议通知（常务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理事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专委会等）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EB02C4">
        <w:trPr>
          <w:trHeight w:val="508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Merge/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</w:rPr>
              <w:t>行业相关表彰</w:t>
            </w:r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</w:rPr>
              <w:t>≥1</w:t>
            </w:r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</w:rPr>
              <w:t>次</w:t>
            </w:r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</w:rPr>
              <w:t>/1</w:t>
            </w:r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</w:rPr>
              <w:t>分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  <w:t>分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4"/>
                <w:szCs w:val="24"/>
              </w:rPr>
              <w:t>证明材料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02C4">
        <w:trPr>
          <w:trHeight w:val="36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EB02C4" w:rsidRDefault="00B63842" w:rsidP="00F634DF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科研创新</w:t>
            </w:r>
            <w:r>
              <w:rPr>
                <w:rFonts w:ascii="Times New Roman" w:eastAsia="仿宋_GB2312" w:hAnsi="Times New Roman" w:cs="Times New Roman"/>
                <w:spacing w:val="9"/>
                <w:sz w:val="24"/>
                <w:szCs w:val="24"/>
              </w:rPr>
              <w:t>能力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1"/>
                <w:sz w:val="24"/>
                <w:szCs w:val="24"/>
              </w:rPr>
              <w:t>承担行业相关课题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  <w:t>分</w:t>
            </w:r>
          </w:p>
        </w:tc>
        <w:tc>
          <w:tcPr>
            <w:tcW w:w="1696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4"/>
                <w:szCs w:val="24"/>
              </w:rPr>
              <w:t>证明材料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02C4">
        <w:trPr>
          <w:trHeight w:val="36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1"/>
                <w:sz w:val="24"/>
                <w:szCs w:val="24"/>
              </w:rPr>
              <w:t>验收通过相关课题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  <w:t>分</w:t>
            </w:r>
          </w:p>
        </w:tc>
        <w:tc>
          <w:tcPr>
            <w:tcW w:w="169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02C4">
        <w:trPr>
          <w:trHeight w:val="359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</w:rPr>
              <w:t>发表相关论文及专著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  <w:t>分</w:t>
            </w:r>
          </w:p>
        </w:tc>
        <w:tc>
          <w:tcPr>
            <w:tcW w:w="169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02C4">
        <w:trPr>
          <w:trHeight w:val="36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</w:rPr>
              <w:t>参与行业规范制定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  <w:t>分</w:t>
            </w:r>
          </w:p>
        </w:tc>
        <w:tc>
          <w:tcPr>
            <w:tcW w:w="169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02C4">
        <w:trPr>
          <w:trHeight w:val="34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</w:rPr>
              <w:t>网站</w:t>
            </w:r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</w:rPr>
              <w:t>微信公众号更新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  <w:t>分</w:t>
            </w:r>
          </w:p>
        </w:tc>
        <w:tc>
          <w:tcPr>
            <w:tcW w:w="1696" w:type="dxa"/>
            <w:vMerge/>
            <w:tcBorders>
              <w:top w:val="nil"/>
            </w:tcBorders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02C4">
        <w:trPr>
          <w:trHeight w:val="669"/>
          <w:jc w:val="center"/>
        </w:trPr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行</w:t>
            </w:r>
          </w:p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业</w:t>
            </w:r>
          </w:p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信</w:t>
            </w:r>
          </w:p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用</w:t>
            </w:r>
          </w:p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档</w:t>
            </w:r>
          </w:p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案</w:t>
            </w:r>
          </w:p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10</w:t>
            </w:r>
          </w:p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分</w:t>
            </w:r>
          </w:p>
        </w:tc>
        <w:tc>
          <w:tcPr>
            <w:tcW w:w="5098" w:type="dxa"/>
            <w:gridSpan w:val="3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eastAsia="仿宋_GB2312" w:hAnsi="Times New Roman" w:cs="Times New Roman"/>
                <w:spacing w:val="-2"/>
                <w:sz w:val="24"/>
                <w:szCs w:val="24"/>
                <w:lang w:eastAsia="zh-CN"/>
              </w:rPr>
              <w:t>上年度信用等级：上一年度一级</w:t>
            </w:r>
            <w:r>
              <w:rPr>
                <w:rFonts w:ascii="Times New Roman" w:eastAsia="仿宋_GB2312" w:hAnsi="Times New Roman" w:cs="Times New Roman"/>
                <w:spacing w:val="-2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仿宋_GB2312" w:hAnsi="Times New Roman" w:cs="Times New Roman"/>
                <w:spacing w:val="-2"/>
                <w:sz w:val="24"/>
                <w:szCs w:val="24"/>
                <w:lang w:eastAsia="zh-CN"/>
              </w:rPr>
              <w:t>分，二级</w:t>
            </w:r>
            <w:r>
              <w:rPr>
                <w:rFonts w:ascii="Times New Roman" w:eastAsia="仿宋_GB2312" w:hAnsi="Times New Roman" w:cs="Times New Roman"/>
                <w:spacing w:val="-2"/>
                <w:sz w:val="24"/>
                <w:szCs w:val="24"/>
                <w:lang w:eastAsia="zh-CN"/>
              </w:rPr>
              <w:t>1.5</w:t>
            </w:r>
            <w:r>
              <w:rPr>
                <w:rFonts w:ascii="Times New Roman" w:eastAsia="仿宋_GB2312" w:hAnsi="Times New Roman" w:cs="Times New Roman"/>
                <w:spacing w:val="-2"/>
                <w:sz w:val="24"/>
                <w:szCs w:val="24"/>
                <w:lang w:eastAsia="zh-CN"/>
              </w:rPr>
              <w:t>分，</w:t>
            </w:r>
            <w:r>
              <w:rPr>
                <w:rFonts w:ascii="Times New Roman" w:eastAsia="仿宋_GB2312" w:hAnsi="Times New Roman" w:cs="Times New Roman"/>
                <w:spacing w:val="-3"/>
                <w:sz w:val="24"/>
                <w:szCs w:val="24"/>
                <w:lang w:eastAsia="zh-CN"/>
              </w:rPr>
              <w:t>三级</w:t>
            </w:r>
            <w:r>
              <w:rPr>
                <w:rFonts w:ascii="Times New Roman" w:eastAsia="仿宋_GB2312" w:hAnsi="Times New Roman" w:cs="Times New Roman"/>
                <w:spacing w:val="-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仿宋_GB2312" w:hAnsi="Times New Roman" w:cs="Times New Roman"/>
                <w:spacing w:val="-3"/>
                <w:sz w:val="24"/>
                <w:szCs w:val="24"/>
                <w:lang w:eastAsia="zh-CN"/>
              </w:rPr>
              <w:t>分</w:t>
            </w:r>
            <w:r>
              <w:rPr>
                <w:rFonts w:ascii="Times New Roman" w:eastAsia="仿宋_GB2312" w:hAnsi="Times New Roman" w:cs="Times New Roman" w:hint="eastAsia"/>
                <w:spacing w:val="-3"/>
                <w:sz w:val="24"/>
                <w:szCs w:val="24"/>
                <w:lang w:eastAsia="zh-CN"/>
              </w:rPr>
              <w:t>，待定级不得分。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  <w:t>分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4"/>
                <w:szCs w:val="24"/>
              </w:rPr>
              <w:t>协会档案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02C4">
        <w:trPr>
          <w:trHeight w:val="244"/>
          <w:jc w:val="center"/>
        </w:trPr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spacing w:val="-2"/>
                <w:sz w:val="24"/>
                <w:szCs w:val="24"/>
              </w:rPr>
              <w:t>行业自律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</w:rPr>
              <w:t>行业内部通报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  <w:t>分</w:t>
            </w:r>
          </w:p>
        </w:tc>
        <w:tc>
          <w:tcPr>
            <w:tcW w:w="1696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4"/>
                <w:szCs w:val="24"/>
              </w:rPr>
              <w:t>协会档案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4"/>
                <w:szCs w:val="24"/>
                <w:lang w:eastAsia="zh-CN"/>
              </w:rPr>
              <w:t>本项有相关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情形的不得分</w:t>
            </w:r>
          </w:p>
        </w:tc>
      </w:tr>
      <w:tr w:rsidR="00EB02C4">
        <w:trPr>
          <w:trHeight w:val="360"/>
          <w:jc w:val="center"/>
        </w:trPr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5"/>
                <w:sz w:val="24"/>
                <w:szCs w:val="24"/>
              </w:rPr>
              <w:t>诫勉谈话</w:t>
            </w:r>
            <w:r>
              <w:rPr>
                <w:rFonts w:ascii="Times New Roman" w:eastAsia="仿宋_GB2312" w:hAnsi="Times New Roman" w:cs="Times New Roman"/>
                <w:spacing w:val="5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eastAsia="仿宋_GB2312" w:hAnsi="Times New Roman" w:cs="Times New Roman"/>
                <w:spacing w:val="5"/>
                <w:sz w:val="24"/>
                <w:szCs w:val="24"/>
              </w:rPr>
              <w:t>约谈</w:t>
            </w:r>
            <w:r>
              <w:rPr>
                <w:rFonts w:ascii="Times New Roman" w:eastAsia="仿宋_GB2312" w:hAnsi="Times New Roman" w:cs="Times New Roman"/>
                <w:spacing w:val="5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  <w:t>分</w:t>
            </w:r>
          </w:p>
        </w:tc>
        <w:tc>
          <w:tcPr>
            <w:tcW w:w="169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02C4">
        <w:trPr>
          <w:trHeight w:val="283"/>
          <w:jc w:val="center"/>
        </w:trPr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  <w:t>警示函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  <w:t>分</w:t>
            </w:r>
          </w:p>
        </w:tc>
        <w:tc>
          <w:tcPr>
            <w:tcW w:w="1696" w:type="dxa"/>
            <w:vMerge/>
            <w:tcBorders>
              <w:top w:val="nil"/>
            </w:tcBorders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02C4">
        <w:trPr>
          <w:trHeight w:val="641"/>
          <w:jc w:val="center"/>
        </w:trPr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</w:rPr>
              <w:t>行政监督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部省</w:t>
            </w:r>
            <w:r>
              <w:rPr>
                <w:rFonts w:ascii="Times New Roman" w:eastAsia="仿宋_GB2312" w:hAnsi="Times New Roman" w:cs="Times New Roman" w:hint="eastAsia"/>
                <w:spacing w:val="-20"/>
                <w:sz w:val="24"/>
                <w:szCs w:val="24"/>
                <w:lang w:eastAsia="zh-CN"/>
              </w:rPr>
              <w:t>“双随机、一公开”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监督检查</w:t>
            </w:r>
          </w:p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发现不合格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不规范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  <w:t>分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4"/>
                <w:szCs w:val="24"/>
              </w:rPr>
              <w:t>监督检查公示</w:t>
            </w:r>
          </w:p>
        </w:tc>
        <w:tc>
          <w:tcPr>
            <w:tcW w:w="70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02C4">
        <w:trPr>
          <w:trHeight w:val="360"/>
          <w:jc w:val="center"/>
        </w:trPr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1"/>
                <w:sz w:val="24"/>
                <w:szCs w:val="24"/>
                <w:lang w:eastAsia="zh-CN"/>
              </w:rPr>
              <w:t>移交问题线索查证属实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  <w:t>分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移送问题函</w:t>
            </w:r>
          </w:p>
        </w:tc>
        <w:tc>
          <w:tcPr>
            <w:tcW w:w="70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02C4">
        <w:trPr>
          <w:trHeight w:val="329"/>
          <w:jc w:val="center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</w:rPr>
              <w:t>社会监督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协会直接受理的社会投诉查证属实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  <w:t>分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EB02C4" w:rsidRDefault="00B63842" w:rsidP="0066576A">
            <w:pPr>
              <w:pStyle w:val="TableText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2"/>
                <w:sz w:val="24"/>
                <w:szCs w:val="24"/>
              </w:rPr>
              <w:t>相关</w:t>
            </w:r>
            <w:r>
              <w:rPr>
                <w:rFonts w:ascii="Times New Roman" w:eastAsia="仿宋_GB2312" w:hAnsi="Times New Roman" w:cs="Times New Roman" w:hint="eastAsia"/>
                <w:spacing w:val="2"/>
                <w:sz w:val="24"/>
                <w:szCs w:val="24"/>
                <w:lang w:eastAsia="zh-CN"/>
              </w:rPr>
              <w:t>信函</w:t>
            </w: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vAlign w:val="center"/>
          </w:tcPr>
          <w:p w:rsidR="00EB02C4" w:rsidRDefault="00EB02C4" w:rsidP="0066576A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BF7C2B" w:rsidRDefault="00B63842" w:rsidP="00BF7C2B">
      <w:pPr>
        <w:pStyle w:val="a3"/>
        <w:adjustRightInd w:val="0"/>
        <w:snapToGrid w:val="0"/>
        <w:spacing w:beforeLines="50" w:before="156" w:after="0" w:line="300" w:lineRule="exact"/>
        <w:ind w:firstLineChars="200" w:firstLine="464"/>
        <w:rPr>
          <w:rFonts w:eastAsia="仿宋_GB2312"/>
          <w:spacing w:val="6"/>
          <w:sz w:val="22"/>
          <w:szCs w:val="20"/>
        </w:rPr>
      </w:pPr>
      <w:r w:rsidRPr="00D508C6">
        <w:rPr>
          <w:rFonts w:eastAsia="仿宋_GB2312" w:hint="eastAsia"/>
          <w:spacing w:val="6"/>
          <w:sz w:val="22"/>
          <w:szCs w:val="20"/>
        </w:rPr>
        <w:t>备注：</w:t>
      </w:r>
      <w:r w:rsidRPr="00D508C6">
        <w:rPr>
          <w:rFonts w:eastAsia="仿宋_GB2312" w:hint="eastAsia"/>
          <w:spacing w:val="6"/>
          <w:sz w:val="22"/>
          <w:szCs w:val="20"/>
        </w:rPr>
        <w:t>1.</w:t>
      </w:r>
      <w:r w:rsidRPr="00D508C6">
        <w:rPr>
          <w:rFonts w:eastAsia="仿宋_GB2312" w:hint="eastAsia"/>
          <w:spacing w:val="6"/>
          <w:sz w:val="22"/>
          <w:szCs w:val="20"/>
        </w:rPr>
        <w:t>“社会贡献”中申报机构如有积极参与协会组织的行业党建、乡村振兴、爱心捐赠等活动，经协会会员会籍委员会核实，可获加分，累计加分不超过本项最高分值。</w:t>
      </w:r>
    </w:p>
    <w:p w:rsidR="00BF7C2B" w:rsidRDefault="00B63842" w:rsidP="00BF7C2B">
      <w:pPr>
        <w:pStyle w:val="a3"/>
        <w:adjustRightInd w:val="0"/>
        <w:snapToGrid w:val="0"/>
        <w:spacing w:beforeLines="50" w:before="156" w:after="0" w:line="300" w:lineRule="exact"/>
        <w:ind w:firstLineChars="200" w:firstLine="464"/>
        <w:rPr>
          <w:rFonts w:eastAsia="仿宋_GB2312"/>
          <w:spacing w:val="6"/>
          <w:sz w:val="22"/>
          <w:szCs w:val="20"/>
        </w:rPr>
      </w:pPr>
      <w:r w:rsidRPr="00D508C6">
        <w:rPr>
          <w:rFonts w:eastAsia="仿宋_GB2312" w:hint="eastAsia"/>
          <w:spacing w:val="6"/>
          <w:sz w:val="22"/>
          <w:szCs w:val="20"/>
        </w:rPr>
        <w:t>2.</w:t>
      </w:r>
      <w:r w:rsidRPr="00D508C6">
        <w:rPr>
          <w:rFonts w:eastAsia="仿宋_GB2312" w:hint="eastAsia"/>
          <w:spacing w:val="6"/>
          <w:sz w:val="22"/>
          <w:szCs w:val="20"/>
        </w:rPr>
        <w:t>“行业信用档案”中</w:t>
      </w:r>
      <w:r w:rsidRPr="00D508C6">
        <w:rPr>
          <w:rFonts w:eastAsia="仿宋_GB2312" w:hint="eastAsia"/>
          <w:spacing w:val="6"/>
          <w:sz w:val="22"/>
          <w:szCs w:val="20"/>
        </w:rPr>
        <w:t>2</w:t>
      </w:r>
      <w:r w:rsidRPr="00D508C6">
        <w:rPr>
          <w:rFonts w:eastAsia="仿宋_GB2312" w:hint="eastAsia"/>
          <w:spacing w:val="6"/>
          <w:sz w:val="22"/>
          <w:szCs w:val="20"/>
        </w:rPr>
        <w:t>至</w:t>
      </w:r>
      <w:r w:rsidRPr="00D508C6">
        <w:rPr>
          <w:rFonts w:eastAsia="仿宋_GB2312" w:hint="eastAsia"/>
          <w:spacing w:val="6"/>
          <w:sz w:val="22"/>
          <w:szCs w:val="20"/>
        </w:rPr>
        <w:t>4</w:t>
      </w:r>
      <w:r w:rsidRPr="00D508C6">
        <w:rPr>
          <w:rFonts w:eastAsia="仿宋_GB2312" w:hint="eastAsia"/>
          <w:spacing w:val="6"/>
          <w:sz w:val="22"/>
          <w:szCs w:val="20"/>
        </w:rPr>
        <w:t>项，若没有相应情形直接赋分，有相关情形的不加分，对同一事项不累计扣分，取最高值不加分。</w:t>
      </w:r>
    </w:p>
    <w:p w:rsidR="00EB02C4" w:rsidRPr="00D508C6" w:rsidRDefault="00B63842" w:rsidP="00BF7C2B">
      <w:pPr>
        <w:pStyle w:val="a3"/>
        <w:adjustRightInd w:val="0"/>
        <w:snapToGrid w:val="0"/>
        <w:spacing w:beforeLines="50" w:before="156" w:after="0" w:line="300" w:lineRule="exact"/>
        <w:ind w:firstLineChars="200" w:firstLine="464"/>
        <w:rPr>
          <w:rFonts w:eastAsia="仿宋_GB2312"/>
          <w:spacing w:val="6"/>
          <w:sz w:val="22"/>
          <w:szCs w:val="20"/>
        </w:rPr>
      </w:pPr>
      <w:r w:rsidRPr="00D508C6">
        <w:rPr>
          <w:rFonts w:eastAsia="仿宋_GB2312" w:hint="eastAsia"/>
          <w:spacing w:val="6"/>
          <w:sz w:val="22"/>
          <w:szCs w:val="20"/>
        </w:rPr>
        <w:t>3.</w:t>
      </w:r>
      <w:r w:rsidRPr="00D508C6">
        <w:rPr>
          <w:rFonts w:eastAsia="仿宋_GB2312" w:hint="eastAsia"/>
          <w:spacing w:val="6"/>
          <w:sz w:val="22"/>
          <w:szCs w:val="20"/>
        </w:rPr>
        <w:t>本计分标准中所涉“土地估价专业人员”包括原土地估价师与</w:t>
      </w:r>
      <w:r w:rsidRPr="00D508C6">
        <w:rPr>
          <w:rFonts w:eastAsia="仿宋_GB2312" w:hint="eastAsia"/>
          <w:spacing w:val="6"/>
          <w:sz w:val="22"/>
          <w:szCs w:val="20"/>
        </w:rPr>
        <w:t>2021</w:t>
      </w:r>
      <w:r w:rsidRPr="00D508C6">
        <w:rPr>
          <w:rFonts w:eastAsia="仿宋_GB2312" w:hint="eastAsia"/>
          <w:spacing w:val="6"/>
          <w:sz w:val="22"/>
          <w:szCs w:val="20"/>
        </w:rPr>
        <w:t>年合并考试之后的房地产估价师。</w:t>
      </w:r>
    </w:p>
    <w:p w:rsidR="00EB02C4" w:rsidRDefault="00EB02C4">
      <w:pPr>
        <w:overflowPunct w:val="0"/>
        <w:spacing w:line="579" w:lineRule="exact"/>
        <w:ind w:firstLineChars="200" w:firstLine="672"/>
        <w:rPr>
          <w:rFonts w:ascii="方正仿宋_GBK" w:eastAsia="方正仿宋_GBK" w:hAnsi="方正仿宋_GBK" w:cs="方正仿宋_GBK"/>
          <w:b/>
          <w:sz w:val="32"/>
          <w:szCs w:val="32"/>
        </w:rPr>
      </w:pPr>
    </w:p>
    <w:p w:rsidR="00EB02C4" w:rsidRDefault="00EB02C4">
      <w:pPr>
        <w:widowControl/>
        <w:spacing w:afterLines="50" w:after="156"/>
        <w:jc w:val="left"/>
        <w:rPr>
          <w:rFonts w:ascii="Times New Roman" w:eastAsia="仿宋_GB2312" w:hAnsi="Times New Roman"/>
          <w:sz w:val="24"/>
        </w:rPr>
      </w:pPr>
    </w:p>
    <w:p w:rsidR="00EB02C4" w:rsidRDefault="00EB02C4">
      <w:pPr>
        <w:widowControl/>
        <w:spacing w:afterLines="50" w:after="156"/>
        <w:jc w:val="left"/>
        <w:rPr>
          <w:rFonts w:ascii="Times New Roman" w:eastAsia="仿宋_GB2312" w:hAnsi="Times New Roman"/>
          <w:sz w:val="24"/>
        </w:rPr>
      </w:pPr>
    </w:p>
    <w:p w:rsidR="00EB02C4" w:rsidRDefault="00EB02C4">
      <w:pPr>
        <w:widowControl/>
        <w:spacing w:afterLines="50" w:after="156"/>
        <w:jc w:val="left"/>
        <w:rPr>
          <w:rFonts w:ascii="Times New Roman" w:eastAsia="仿宋_GB2312" w:hAnsi="Times New Roman"/>
          <w:sz w:val="24"/>
        </w:rPr>
      </w:pPr>
    </w:p>
    <w:p w:rsidR="00EB02C4" w:rsidRDefault="00EB02C4">
      <w:pPr>
        <w:overflowPunct w:val="0"/>
        <w:spacing w:line="579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EB02C4" w:rsidRDefault="00EB02C4">
      <w:pPr>
        <w:overflowPunct w:val="0"/>
        <w:spacing w:line="579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EB02C4" w:rsidRDefault="00EB02C4">
      <w:pPr>
        <w:overflowPunct w:val="0"/>
        <w:spacing w:line="579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EB02C4" w:rsidRDefault="00EB02C4">
      <w:pPr>
        <w:overflowPunct w:val="0"/>
        <w:spacing w:line="579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EB02C4" w:rsidRDefault="00EB02C4">
      <w:pPr>
        <w:overflowPunct w:val="0"/>
        <w:spacing w:line="579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EB02C4" w:rsidRDefault="00EB02C4">
      <w:pPr>
        <w:overflowPunct w:val="0"/>
        <w:spacing w:line="579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EB02C4">
      <w:footerReference w:type="default" r:id="rId8"/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7E2" w:rsidRDefault="005E77E2"/>
  </w:endnote>
  <w:endnote w:type="continuationSeparator" w:id="0">
    <w:p w:rsidR="005E77E2" w:rsidRDefault="005E77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Malgun Gothic Semilight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4D7" w:rsidRDefault="000D24D7">
    <w:pPr>
      <w:pStyle w:val="a9"/>
      <w:framePr w:wrap="around" w:vAnchor="text" w:hAnchor="margin" w:xAlign="outside" w:y="1"/>
      <w:snapToGrid/>
      <w:jc w:val="both"/>
      <w:rPr>
        <w:rStyle w:val="af0"/>
        <w:rFonts w:ascii="宋体" w:hAnsi="宋体"/>
        <w:sz w:val="28"/>
        <w:szCs w:val="28"/>
      </w:rPr>
    </w:pPr>
    <w:r>
      <w:rPr>
        <w:rStyle w:val="af0"/>
        <w:rFonts w:ascii="宋体" w:hAnsi="宋体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af0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 w:rsidR="00C10722">
      <w:rPr>
        <w:rStyle w:val="af0"/>
        <w:rFonts w:ascii="Times New Roman" w:hAnsi="Times New Roman"/>
        <w:noProof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Style w:val="af0"/>
        <w:rFonts w:ascii="宋体" w:hAnsi="宋体"/>
        <w:sz w:val="28"/>
        <w:szCs w:val="28"/>
      </w:rPr>
      <w:t>—</w:t>
    </w:r>
  </w:p>
  <w:p w:rsidR="000D24D7" w:rsidRDefault="000D24D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7E2" w:rsidRDefault="005E77E2"/>
  </w:footnote>
  <w:footnote w:type="continuationSeparator" w:id="0">
    <w:p w:rsidR="005E77E2" w:rsidRDefault="005E77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BC8CEF"/>
    <w:multiLevelType w:val="singleLevel"/>
    <w:tmpl w:val="8DBC8CEF"/>
    <w:lvl w:ilvl="0">
      <w:start w:val="6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0MDU0M2M3NTA4NzJlYzA5MzQxZGRmYzNjZjIzNTkifQ=="/>
  </w:docVars>
  <w:rsids>
    <w:rsidRoot w:val="00723233"/>
    <w:rsid w:val="000069D0"/>
    <w:rsid w:val="00024FCA"/>
    <w:rsid w:val="00062482"/>
    <w:rsid w:val="00067105"/>
    <w:rsid w:val="00073B8F"/>
    <w:rsid w:val="00082041"/>
    <w:rsid w:val="000834B1"/>
    <w:rsid w:val="000909D6"/>
    <w:rsid w:val="00093AA1"/>
    <w:rsid w:val="000C0DC6"/>
    <w:rsid w:val="000C55ED"/>
    <w:rsid w:val="000D24D7"/>
    <w:rsid w:val="000F3640"/>
    <w:rsid w:val="000F5A1F"/>
    <w:rsid w:val="00124A57"/>
    <w:rsid w:val="00130580"/>
    <w:rsid w:val="00133EFA"/>
    <w:rsid w:val="0013480A"/>
    <w:rsid w:val="001437B6"/>
    <w:rsid w:val="0014795E"/>
    <w:rsid w:val="001752CB"/>
    <w:rsid w:val="0017719D"/>
    <w:rsid w:val="00177879"/>
    <w:rsid w:val="00177D0E"/>
    <w:rsid w:val="00185BB4"/>
    <w:rsid w:val="0018605A"/>
    <w:rsid w:val="00195ACE"/>
    <w:rsid w:val="00197FE5"/>
    <w:rsid w:val="001A3EFC"/>
    <w:rsid w:val="001B5F47"/>
    <w:rsid w:val="001C29BA"/>
    <w:rsid w:val="001D03BA"/>
    <w:rsid w:val="001D58FF"/>
    <w:rsid w:val="001E0813"/>
    <w:rsid w:val="001E7124"/>
    <w:rsid w:val="001F1930"/>
    <w:rsid w:val="002075F6"/>
    <w:rsid w:val="002100C7"/>
    <w:rsid w:val="00217CA4"/>
    <w:rsid w:val="0022615B"/>
    <w:rsid w:val="0023082D"/>
    <w:rsid w:val="00230DF9"/>
    <w:rsid w:val="00230EDA"/>
    <w:rsid w:val="002329DC"/>
    <w:rsid w:val="00235118"/>
    <w:rsid w:val="00236233"/>
    <w:rsid w:val="0024576D"/>
    <w:rsid w:val="0027048D"/>
    <w:rsid w:val="00282A31"/>
    <w:rsid w:val="002831BA"/>
    <w:rsid w:val="002A0C25"/>
    <w:rsid w:val="002A6DB9"/>
    <w:rsid w:val="002B419C"/>
    <w:rsid w:val="002B59B1"/>
    <w:rsid w:val="002C1C97"/>
    <w:rsid w:val="002D4F02"/>
    <w:rsid w:val="002E343C"/>
    <w:rsid w:val="002E5082"/>
    <w:rsid w:val="002F3976"/>
    <w:rsid w:val="002F5C4B"/>
    <w:rsid w:val="003102A2"/>
    <w:rsid w:val="00311C14"/>
    <w:rsid w:val="0031584B"/>
    <w:rsid w:val="0033476E"/>
    <w:rsid w:val="00357976"/>
    <w:rsid w:val="003867E4"/>
    <w:rsid w:val="003A762E"/>
    <w:rsid w:val="003B46B5"/>
    <w:rsid w:val="003C4A63"/>
    <w:rsid w:val="003D2191"/>
    <w:rsid w:val="003E6007"/>
    <w:rsid w:val="003F44FF"/>
    <w:rsid w:val="0041218A"/>
    <w:rsid w:val="00417DC9"/>
    <w:rsid w:val="00423E62"/>
    <w:rsid w:val="004258C7"/>
    <w:rsid w:val="0043589E"/>
    <w:rsid w:val="00440F83"/>
    <w:rsid w:val="004605A9"/>
    <w:rsid w:val="0048717A"/>
    <w:rsid w:val="004A13C8"/>
    <w:rsid w:val="004A1975"/>
    <w:rsid w:val="004A77C0"/>
    <w:rsid w:val="004B7655"/>
    <w:rsid w:val="004E5CAC"/>
    <w:rsid w:val="004E69F0"/>
    <w:rsid w:val="004F0A51"/>
    <w:rsid w:val="005030C4"/>
    <w:rsid w:val="00531882"/>
    <w:rsid w:val="00533172"/>
    <w:rsid w:val="005338FE"/>
    <w:rsid w:val="00546826"/>
    <w:rsid w:val="00571F2E"/>
    <w:rsid w:val="00577058"/>
    <w:rsid w:val="00577545"/>
    <w:rsid w:val="0059501C"/>
    <w:rsid w:val="005C3A60"/>
    <w:rsid w:val="005D1676"/>
    <w:rsid w:val="005D5A13"/>
    <w:rsid w:val="005E77E2"/>
    <w:rsid w:val="005E7807"/>
    <w:rsid w:val="005F097E"/>
    <w:rsid w:val="005F0EAA"/>
    <w:rsid w:val="005F12F9"/>
    <w:rsid w:val="005F46EB"/>
    <w:rsid w:val="00644058"/>
    <w:rsid w:val="006479F3"/>
    <w:rsid w:val="0066576A"/>
    <w:rsid w:val="006934E4"/>
    <w:rsid w:val="00697D0E"/>
    <w:rsid w:val="006A56F4"/>
    <w:rsid w:val="006E368C"/>
    <w:rsid w:val="006E442D"/>
    <w:rsid w:val="006F17A8"/>
    <w:rsid w:val="006F5204"/>
    <w:rsid w:val="007012CB"/>
    <w:rsid w:val="00710EFC"/>
    <w:rsid w:val="00723233"/>
    <w:rsid w:val="00723C15"/>
    <w:rsid w:val="00742DEB"/>
    <w:rsid w:val="007469BB"/>
    <w:rsid w:val="00754960"/>
    <w:rsid w:val="00760235"/>
    <w:rsid w:val="00761000"/>
    <w:rsid w:val="00774C3C"/>
    <w:rsid w:val="00781FDA"/>
    <w:rsid w:val="00782835"/>
    <w:rsid w:val="00785AF2"/>
    <w:rsid w:val="00787F5C"/>
    <w:rsid w:val="007921C3"/>
    <w:rsid w:val="00793836"/>
    <w:rsid w:val="00796612"/>
    <w:rsid w:val="007A25B3"/>
    <w:rsid w:val="007A50AA"/>
    <w:rsid w:val="007A57BD"/>
    <w:rsid w:val="007B07D2"/>
    <w:rsid w:val="007C2043"/>
    <w:rsid w:val="007D7183"/>
    <w:rsid w:val="007E164B"/>
    <w:rsid w:val="007E6A22"/>
    <w:rsid w:val="00814705"/>
    <w:rsid w:val="008155F9"/>
    <w:rsid w:val="00817E14"/>
    <w:rsid w:val="008358BA"/>
    <w:rsid w:val="0087325B"/>
    <w:rsid w:val="00875E1A"/>
    <w:rsid w:val="008861B8"/>
    <w:rsid w:val="0089724C"/>
    <w:rsid w:val="008B4419"/>
    <w:rsid w:val="008C1FA0"/>
    <w:rsid w:val="008C7EB7"/>
    <w:rsid w:val="008D57FA"/>
    <w:rsid w:val="008E3CB2"/>
    <w:rsid w:val="008E3DCE"/>
    <w:rsid w:val="008F12AA"/>
    <w:rsid w:val="00903904"/>
    <w:rsid w:val="0091755B"/>
    <w:rsid w:val="009209DB"/>
    <w:rsid w:val="00923059"/>
    <w:rsid w:val="00923283"/>
    <w:rsid w:val="009259FF"/>
    <w:rsid w:val="00933728"/>
    <w:rsid w:val="00936214"/>
    <w:rsid w:val="009404ED"/>
    <w:rsid w:val="0094506F"/>
    <w:rsid w:val="00951749"/>
    <w:rsid w:val="009563FC"/>
    <w:rsid w:val="00964D5E"/>
    <w:rsid w:val="009769A6"/>
    <w:rsid w:val="00982CDB"/>
    <w:rsid w:val="009831A1"/>
    <w:rsid w:val="00994766"/>
    <w:rsid w:val="009B1BAF"/>
    <w:rsid w:val="009B4D83"/>
    <w:rsid w:val="009B7BD5"/>
    <w:rsid w:val="009C1669"/>
    <w:rsid w:val="009C2007"/>
    <w:rsid w:val="00A0043A"/>
    <w:rsid w:val="00A054CC"/>
    <w:rsid w:val="00A22A0A"/>
    <w:rsid w:val="00A23590"/>
    <w:rsid w:val="00A23AEB"/>
    <w:rsid w:val="00A312D7"/>
    <w:rsid w:val="00A4536D"/>
    <w:rsid w:val="00A67F15"/>
    <w:rsid w:val="00A7654B"/>
    <w:rsid w:val="00A84398"/>
    <w:rsid w:val="00A96E23"/>
    <w:rsid w:val="00AA0D4B"/>
    <w:rsid w:val="00AA2307"/>
    <w:rsid w:val="00AA24EB"/>
    <w:rsid w:val="00AB0E3D"/>
    <w:rsid w:val="00AC06EA"/>
    <w:rsid w:val="00AF0835"/>
    <w:rsid w:val="00AF6C7F"/>
    <w:rsid w:val="00B06918"/>
    <w:rsid w:val="00B41ACA"/>
    <w:rsid w:val="00B432F0"/>
    <w:rsid w:val="00B455E6"/>
    <w:rsid w:val="00B5132F"/>
    <w:rsid w:val="00B63842"/>
    <w:rsid w:val="00B75BAB"/>
    <w:rsid w:val="00B77010"/>
    <w:rsid w:val="00B9142F"/>
    <w:rsid w:val="00B923ED"/>
    <w:rsid w:val="00B93618"/>
    <w:rsid w:val="00BA47EB"/>
    <w:rsid w:val="00BB0869"/>
    <w:rsid w:val="00BC5BB5"/>
    <w:rsid w:val="00BC77C0"/>
    <w:rsid w:val="00BC7ABC"/>
    <w:rsid w:val="00BD05C9"/>
    <w:rsid w:val="00BD5D71"/>
    <w:rsid w:val="00BD72F9"/>
    <w:rsid w:val="00BF1E15"/>
    <w:rsid w:val="00BF3CAF"/>
    <w:rsid w:val="00BF64FD"/>
    <w:rsid w:val="00BF7C2B"/>
    <w:rsid w:val="00C02F62"/>
    <w:rsid w:val="00C10722"/>
    <w:rsid w:val="00C24DD9"/>
    <w:rsid w:val="00C516E5"/>
    <w:rsid w:val="00C56F49"/>
    <w:rsid w:val="00C61D73"/>
    <w:rsid w:val="00C768CC"/>
    <w:rsid w:val="00C80F62"/>
    <w:rsid w:val="00C93491"/>
    <w:rsid w:val="00CA0C10"/>
    <w:rsid w:val="00CA18D4"/>
    <w:rsid w:val="00CA6FB3"/>
    <w:rsid w:val="00CA7685"/>
    <w:rsid w:val="00CB1498"/>
    <w:rsid w:val="00CB3B89"/>
    <w:rsid w:val="00CB4938"/>
    <w:rsid w:val="00CB5D88"/>
    <w:rsid w:val="00CD6ABE"/>
    <w:rsid w:val="00CE1F51"/>
    <w:rsid w:val="00CE2240"/>
    <w:rsid w:val="00D30E5F"/>
    <w:rsid w:val="00D31D8B"/>
    <w:rsid w:val="00D333FB"/>
    <w:rsid w:val="00D37093"/>
    <w:rsid w:val="00D508C6"/>
    <w:rsid w:val="00D529FA"/>
    <w:rsid w:val="00D56DE8"/>
    <w:rsid w:val="00D71DBE"/>
    <w:rsid w:val="00D72DF1"/>
    <w:rsid w:val="00D7344B"/>
    <w:rsid w:val="00D74852"/>
    <w:rsid w:val="00D7714A"/>
    <w:rsid w:val="00D9280B"/>
    <w:rsid w:val="00D94DBD"/>
    <w:rsid w:val="00DA56EC"/>
    <w:rsid w:val="00DB24A4"/>
    <w:rsid w:val="00DC5DE3"/>
    <w:rsid w:val="00DD1ED2"/>
    <w:rsid w:val="00DD4FB6"/>
    <w:rsid w:val="00DF59A0"/>
    <w:rsid w:val="00E00548"/>
    <w:rsid w:val="00E1758F"/>
    <w:rsid w:val="00E23D94"/>
    <w:rsid w:val="00E27421"/>
    <w:rsid w:val="00E305ED"/>
    <w:rsid w:val="00E46F4B"/>
    <w:rsid w:val="00E47DA0"/>
    <w:rsid w:val="00E6741F"/>
    <w:rsid w:val="00E67F06"/>
    <w:rsid w:val="00E741B6"/>
    <w:rsid w:val="00E932D8"/>
    <w:rsid w:val="00E966C2"/>
    <w:rsid w:val="00E96EE9"/>
    <w:rsid w:val="00EA2248"/>
    <w:rsid w:val="00EA3A46"/>
    <w:rsid w:val="00EA54C8"/>
    <w:rsid w:val="00EB02C4"/>
    <w:rsid w:val="00EC5F0A"/>
    <w:rsid w:val="00EC6C0D"/>
    <w:rsid w:val="00ED2FA9"/>
    <w:rsid w:val="00ED5C5A"/>
    <w:rsid w:val="00EE24C3"/>
    <w:rsid w:val="00F10473"/>
    <w:rsid w:val="00F10FAF"/>
    <w:rsid w:val="00F20744"/>
    <w:rsid w:val="00F24F24"/>
    <w:rsid w:val="00F252E6"/>
    <w:rsid w:val="00F309D1"/>
    <w:rsid w:val="00F33EC3"/>
    <w:rsid w:val="00F40B30"/>
    <w:rsid w:val="00F539C7"/>
    <w:rsid w:val="00F634DF"/>
    <w:rsid w:val="00F859B3"/>
    <w:rsid w:val="00F90BFC"/>
    <w:rsid w:val="00FB28BF"/>
    <w:rsid w:val="00FB2FB6"/>
    <w:rsid w:val="00FD0607"/>
    <w:rsid w:val="00FD4CF4"/>
    <w:rsid w:val="023B0973"/>
    <w:rsid w:val="05E03D0C"/>
    <w:rsid w:val="0C540FAF"/>
    <w:rsid w:val="106D0B81"/>
    <w:rsid w:val="139879D4"/>
    <w:rsid w:val="19212219"/>
    <w:rsid w:val="222D1C2F"/>
    <w:rsid w:val="235F406A"/>
    <w:rsid w:val="25CE3729"/>
    <w:rsid w:val="32307074"/>
    <w:rsid w:val="3AD2116E"/>
    <w:rsid w:val="3B8C31AB"/>
    <w:rsid w:val="40513FBF"/>
    <w:rsid w:val="40F260C6"/>
    <w:rsid w:val="41FC44AD"/>
    <w:rsid w:val="44B10046"/>
    <w:rsid w:val="44B6565C"/>
    <w:rsid w:val="46635858"/>
    <w:rsid w:val="467F0C11"/>
    <w:rsid w:val="4B6B0F4E"/>
    <w:rsid w:val="55A51501"/>
    <w:rsid w:val="55E76023"/>
    <w:rsid w:val="5AC93EE4"/>
    <w:rsid w:val="5B647768"/>
    <w:rsid w:val="5D325D70"/>
    <w:rsid w:val="5DF11787"/>
    <w:rsid w:val="621C2B4B"/>
    <w:rsid w:val="6461622E"/>
    <w:rsid w:val="64F63B27"/>
    <w:rsid w:val="66E8749F"/>
    <w:rsid w:val="675D7E8D"/>
    <w:rsid w:val="68753023"/>
    <w:rsid w:val="6A154A4F"/>
    <w:rsid w:val="6BC828D5"/>
    <w:rsid w:val="6C5F152E"/>
    <w:rsid w:val="6F7E6BF3"/>
    <w:rsid w:val="6FD91C19"/>
    <w:rsid w:val="70D65056"/>
    <w:rsid w:val="78867EBA"/>
    <w:rsid w:val="79B5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DAC70F9-47AF-4AAD-A8F9-F9819312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page number"/>
    <w:qFormat/>
  </w:style>
  <w:style w:type="character" w:styleId="af1">
    <w:name w:val="Hyperlink"/>
    <w:basedOn w:val="a0"/>
    <w:unhideWhenUsed/>
    <w:qFormat/>
    <w:rPr>
      <w:color w:val="0000FF"/>
      <w:u w:val="single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a4">
    <w:name w:val="正文文本 字符"/>
    <w:basedOn w:val="a0"/>
    <w:link w:val="a3"/>
    <w:qFormat/>
    <w:rPr>
      <w:rFonts w:ascii="Times New Roman" w:eastAsia="宋体" w:hAnsi="Times New Roman" w:cs="Times New Roman"/>
      <w:szCs w:val="24"/>
    </w:rPr>
  </w:style>
  <w:style w:type="paragraph" w:customStyle="1" w:styleId="TableText">
    <w:name w:val="Table Text"/>
    <w:basedOn w:val="a"/>
    <w:semiHidden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eastAsia="宋体" w:hAnsi="宋体" w:cs="宋体"/>
      <w:snapToGrid w:val="0"/>
      <w:color w:val="000000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1728</Characters>
  <Application>Microsoft Office Word</Application>
  <DocSecurity>0</DocSecurity>
  <Lines>14</Lines>
  <Paragraphs>4</Paragraphs>
  <ScaleCrop>false</ScaleCrop>
  <Company>Microsoft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</dc:creator>
  <cp:lastModifiedBy>xia</cp:lastModifiedBy>
  <cp:revision>2</cp:revision>
  <cp:lastPrinted>2025-09-09T08:33:00Z</cp:lastPrinted>
  <dcterms:created xsi:type="dcterms:W3CDTF">2025-09-09T09:22:00Z</dcterms:created>
  <dcterms:modified xsi:type="dcterms:W3CDTF">2025-09-09T09:22:00Z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CA34FE21D881460DB78496F0EAA0902B_12</vt:lpwstr>
  </property>
  <property fmtid="{D5CDD505-2E9C-101B-9397-08002B2CF9AE}" pid="4" name="KSOTemplateDocerSaveRecord">
    <vt:lpwstr>eyJoZGlkIjoiMzEwNTM5NzYwMDRjMzkwZTVkZjY2ODkwMGIxNGU0OTUiLCJ1c2VySWQiOiIyNzE3MTI5OTcifQ==</vt:lpwstr>
  </property>
</Properties>
</file>