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附件</w:t>
      </w:r>
    </w:p>
    <w:p>
      <w:pPr>
        <w:jc w:val="center"/>
        <w:rPr>
          <w:rFonts w:hint="eastAsia" w:asciiTheme="minorEastAsia" w:hAnsiTheme="minorEastAsia" w:eastAsiaTheme="minorEastAsia" w:cstheme="minorEastAsia"/>
          <w:sz w:val="36"/>
          <w:szCs w:val="36"/>
        </w:rPr>
      </w:pPr>
      <w:r>
        <w:rPr>
          <w:rFonts w:hint="eastAsia" w:asciiTheme="minorEastAsia" w:hAnsiTheme="minorEastAsia" w:eastAsiaTheme="minorEastAsia" w:cstheme="minorEastAsia"/>
          <w:sz w:val="36"/>
          <w:szCs w:val="36"/>
        </w:rPr>
        <w:t>远程继续教育系统使用说明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</w:rPr>
        <w:t xml:space="preserve">  </w:t>
      </w:r>
      <w:r>
        <w:rPr>
          <w:rFonts w:hint="eastAsia" w:asciiTheme="minorEastAsia" w:hAnsiTheme="minorEastAsia" w:cstheme="minorEastAsia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本系统采用web页面模式，学员通过访问系统网站进行各项学习活动。系统包括所有课程、已学习课程、考核记录、个人信息等内容。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一、登录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土地估价师在系统登录页面，输入账号密码进行学习资格审核。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登录账号为土地估价师资格证号,登录密码为身份证后六位。</w:t>
      </w:r>
    </w:p>
    <w:p>
      <w:pPr>
        <w:ind w:firstLine="480" w:firstLineChars="200"/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>二、学习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登录系统后会出现视频学习点播页面，学员可自行选择要学习的课程进行点播。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三、课间考核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学员学习过程中会有课间题进行阶段性考核。课间考核题目出题范围为学员已观看本节课程内容。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考核完成后自动继续播放学习课程，所有考核记录、答题记录均可在考核记录中查询。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四、  协会集中确认和申报学时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学员学习完所有课程并完成所有课间考核后，系统自动进行学习记录统计。</w:t>
      </w:r>
    </w:p>
    <w:p>
      <w:pPr>
        <w:rPr>
          <w:rFonts w:hint="eastAsia" w:asciiTheme="minorEastAsia" w:hAnsiTheme="minorEastAsia" w:eastAsiaTheme="minorEastAsia" w:cstheme="minorEastAsia"/>
          <w:sz w:val="24"/>
          <w:szCs w:val="24"/>
        </w:rPr>
      </w:pPr>
      <w:r>
        <w:rPr>
          <w:rFonts w:hint="eastAsia" w:asciiTheme="minorEastAsia" w:hAnsiTheme="minorEastAsia" w:eastAsiaTheme="minorEastAsia" w:cstheme="minorEastAsia"/>
          <w:sz w:val="24"/>
          <w:szCs w:val="24"/>
        </w:rPr>
        <w:t xml:space="preserve">  </w:t>
      </w:r>
      <w:r>
        <w:rPr>
          <w:rFonts w:hint="eastAsia" w:asciiTheme="minorEastAsia" w:hAnsiTheme="minorEastAsia" w:cstheme="minorEastAsia"/>
          <w:sz w:val="24"/>
          <w:szCs w:val="24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24"/>
          <w:szCs w:val="24"/>
        </w:rPr>
        <w:t>省协会将集中进行学时确认及学时申报。</w:t>
      </w:r>
    </w:p>
    <w:p>
      <w:pPr>
        <w:rPr>
          <w:rFonts w:hint="eastAsia" w:asciiTheme="minorEastAsia" w:hAnsiTheme="minorEastAsia" w:eastAsiaTheme="minorEastAsia" w:cstheme="minorEastAsia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EDE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Demon</dc:creator>
  <cp:lastModifiedBy>Demon1418722057</cp:lastModifiedBy>
  <dcterms:modified xsi:type="dcterms:W3CDTF">2018-08-23T11:28:22Z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